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D5" w:rsidRPr="00D253D5" w:rsidRDefault="00D253D5" w:rsidP="00D253D5">
      <w:pPr>
        <w:spacing w:after="0"/>
        <w:jc w:val="thaiDistribute"/>
        <w:rPr>
          <w:b/>
          <w:bCs/>
          <w:sz w:val="36"/>
          <w:szCs w:val="36"/>
        </w:rPr>
      </w:pPr>
      <w:r w:rsidRPr="00D253D5">
        <w:rPr>
          <w:rFonts w:cs="Cordia New"/>
          <w:b/>
          <w:bCs/>
          <w:sz w:val="36"/>
          <w:szCs w:val="36"/>
          <w:cs/>
        </w:rPr>
        <w:t>การบริหารงานบุคคลขององค์กรปกครองส่วนท้องถิ่น</w:t>
      </w:r>
      <w:bookmarkStart w:id="0" w:name="_GoBack"/>
      <w:bookmarkEnd w:id="0"/>
    </w:p>
    <w:p w:rsidR="00D253D5" w:rsidRDefault="00D253D5" w:rsidP="00D253D5">
      <w:pPr>
        <w:spacing w:after="0"/>
        <w:jc w:val="thaiDistribute"/>
      </w:pPr>
      <w:r>
        <w:t xml:space="preserve"> </w:t>
      </w:r>
    </w:p>
    <w:p w:rsidR="00D253D5" w:rsidRPr="00D253D5" w:rsidRDefault="00D253D5" w:rsidP="00D253D5">
      <w:pPr>
        <w:spacing w:after="0"/>
        <w:jc w:val="thaiDistribute"/>
        <w:rPr>
          <w:sz w:val="32"/>
          <w:szCs w:val="32"/>
        </w:rPr>
      </w:pPr>
      <w:r w:rsidRPr="00D253D5">
        <w:rPr>
          <w:rFonts w:cs="Cordia New"/>
          <w:sz w:val="32"/>
          <w:szCs w:val="32"/>
          <w:cs/>
        </w:rPr>
        <w:t xml:space="preserve">ตามพระราชบัญญัติการบริหารงานบุคคลส่วนท้องถิ่น  พ.ศ. </w:t>
      </w:r>
      <w:r w:rsidRPr="00D253D5">
        <w:rPr>
          <w:sz w:val="32"/>
          <w:szCs w:val="32"/>
        </w:rPr>
        <w:t>2542</w:t>
      </w:r>
      <w:r w:rsidRPr="00D253D5">
        <w:rPr>
          <w:rFonts w:cs="Cordia New"/>
          <w:sz w:val="32"/>
          <w:szCs w:val="32"/>
          <w:cs/>
        </w:rPr>
        <w:t xml:space="preserve">  มีสาระสำคัญเกี่ยวกับการกำหนดให้องค์กรปกครองส่วนท้องถิ่น  มีอำนาจหน้าที่กำหนดหลักเกณฑ์ในเรื่องการบริหารบุคคลส่วนท้องถิ่น   </w:t>
      </w:r>
      <w:r w:rsidRPr="00D253D5">
        <w:rPr>
          <w:sz w:val="32"/>
          <w:szCs w:val="32"/>
        </w:rPr>
        <w:t>3</w:t>
      </w:r>
      <w:r w:rsidRPr="00D253D5">
        <w:rPr>
          <w:rFonts w:cs="Cordia New"/>
          <w:sz w:val="32"/>
          <w:szCs w:val="32"/>
          <w:cs/>
        </w:rPr>
        <w:t xml:space="preserve">  ระดับได้แก่</w:t>
      </w:r>
    </w:p>
    <w:p w:rsidR="00D253D5" w:rsidRPr="00D253D5" w:rsidRDefault="00D253D5" w:rsidP="00D253D5">
      <w:pPr>
        <w:spacing w:after="0"/>
        <w:jc w:val="thaiDistribute"/>
        <w:rPr>
          <w:sz w:val="32"/>
          <w:szCs w:val="32"/>
        </w:rPr>
      </w:pPr>
      <w:r w:rsidRPr="00D253D5">
        <w:rPr>
          <w:sz w:val="32"/>
          <w:szCs w:val="32"/>
        </w:rPr>
        <w:t>1.</w:t>
      </w:r>
      <w:r w:rsidRPr="00D253D5">
        <w:rPr>
          <w:rFonts w:cs="Cordia New"/>
          <w:sz w:val="32"/>
          <w:szCs w:val="32"/>
          <w:cs/>
        </w:rPr>
        <w:t>คณะกรรมการข้าราชการหรือพนักงานส่วนท้องถิ่น ระดับจังหวัด (ก.</w:t>
      </w:r>
      <w:proofErr w:type="spellStart"/>
      <w:r w:rsidRPr="00D253D5">
        <w:rPr>
          <w:rFonts w:cs="Cordia New"/>
          <w:sz w:val="32"/>
          <w:szCs w:val="32"/>
          <w:cs/>
        </w:rPr>
        <w:t>จ.จ</w:t>
      </w:r>
      <w:proofErr w:type="spellEnd"/>
      <w:r w:rsidRPr="00D253D5">
        <w:rPr>
          <w:rFonts w:cs="Cordia New"/>
          <w:sz w:val="32"/>
          <w:szCs w:val="32"/>
          <w:cs/>
        </w:rPr>
        <w:t>.</w:t>
      </w:r>
      <w:r w:rsidRPr="00D253D5">
        <w:rPr>
          <w:sz w:val="32"/>
          <w:szCs w:val="32"/>
        </w:rPr>
        <w:t xml:space="preserve">, </w:t>
      </w:r>
      <w:proofErr w:type="spellStart"/>
      <w:r w:rsidRPr="00D253D5">
        <w:rPr>
          <w:rFonts w:cs="Cordia New"/>
          <w:sz w:val="32"/>
          <w:szCs w:val="32"/>
          <w:cs/>
        </w:rPr>
        <w:t>ก.ท.จ</w:t>
      </w:r>
      <w:proofErr w:type="spellEnd"/>
      <w:r w:rsidRPr="00D253D5">
        <w:rPr>
          <w:rFonts w:cs="Cordia New"/>
          <w:sz w:val="32"/>
          <w:szCs w:val="32"/>
          <w:cs/>
        </w:rPr>
        <w:t>.</w:t>
      </w:r>
      <w:r w:rsidRPr="00D253D5">
        <w:rPr>
          <w:sz w:val="32"/>
          <w:szCs w:val="32"/>
        </w:rPr>
        <w:t xml:space="preserve">, </w:t>
      </w:r>
      <w:r w:rsidRPr="00D253D5">
        <w:rPr>
          <w:rFonts w:cs="Cordia New"/>
          <w:sz w:val="32"/>
          <w:szCs w:val="32"/>
          <w:cs/>
        </w:rPr>
        <w:t>ก.</w:t>
      </w:r>
      <w:proofErr w:type="spellStart"/>
      <w:r w:rsidRPr="00D253D5">
        <w:rPr>
          <w:rFonts w:cs="Cordia New"/>
          <w:sz w:val="32"/>
          <w:szCs w:val="32"/>
          <w:cs/>
        </w:rPr>
        <w:t>อบต</w:t>
      </w:r>
      <w:proofErr w:type="spellEnd"/>
      <w:r w:rsidRPr="00D253D5">
        <w:rPr>
          <w:rFonts w:cs="Cordia New"/>
          <w:sz w:val="32"/>
          <w:szCs w:val="32"/>
          <w:cs/>
        </w:rPr>
        <w:t>.จังหวัด)</w:t>
      </w:r>
    </w:p>
    <w:p w:rsidR="00D253D5" w:rsidRPr="00D253D5" w:rsidRDefault="00D253D5" w:rsidP="00D253D5">
      <w:pPr>
        <w:spacing w:after="0"/>
        <w:jc w:val="thaiDistribute"/>
        <w:rPr>
          <w:sz w:val="32"/>
          <w:szCs w:val="32"/>
        </w:rPr>
      </w:pPr>
      <w:r w:rsidRPr="00D253D5">
        <w:rPr>
          <w:sz w:val="32"/>
          <w:szCs w:val="32"/>
        </w:rPr>
        <w:t>2.</w:t>
      </w:r>
      <w:r w:rsidRPr="00D253D5">
        <w:rPr>
          <w:rFonts w:cs="Cordia New"/>
          <w:sz w:val="32"/>
          <w:szCs w:val="32"/>
          <w:cs/>
        </w:rPr>
        <w:t xml:space="preserve">คณะกรรมการกลางข้าราชการหรือพนักงานส่วนท้องถิ่นแต่ละประเภท (ก.กลาง = </w:t>
      </w:r>
      <w:proofErr w:type="spellStart"/>
      <w:r w:rsidRPr="00D253D5">
        <w:rPr>
          <w:rFonts w:cs="Cordia New"/>
          <w:sz w:val="32"/>
          <w:szCs w:val="32"/>
          <w:cs/>
        </w:rPr>
        <w:t>ก.จ</w:t>
      </w:r>
      <w:proofErr w:type="spellEnd"/>
      <w:r w:rsidRPr="00D253D5">
        <w:rPr>
          <w:rFonts w:cs="Cordia New"/>
          <w:sz w:val="32"/>
          <w:szCs w:val="32"/>
          <w:cs/>
        </w:rPr>
        <w:t>.</w:t>
      </w:r>
      <w:proofErr w:type="gramStart"/>
      <w:r w:rsidRPr="00D253D5">
        <w:rPr>
          <w:sz w:val="32"/>
          <w:szCs w:val="32"/>
        </w:rPr>
        <w:t>,</w:t>
      </w:r>
      <w:proofErr w:type="spellStart"/>
      <w:r w:rsidRPr="00D253D5">
        <w:rPr>
          <w:rFonts w:cs="Cordia New"/>
          <w:sz w:val="32"/>
          <w:szCs w:val="32"/>
          <w:cs/>
        </w:rPr>
        <w:t>ก.ท</w:t>
      </w:r>
      <w:proofErr w:type="spellEnd"/>
      <w:proofErr w:type="gramEnd"/>
      <w:r w:rsidRPr="00D253D5">
        <w:rPr>
          <w:rFonts w:cs="Cordia New"/>
          <w:sz w:val="32"/>
          <w:szCs w:val="32"/>
          <w:cs/>
        </w:rPr>
        <w:t>.</w:t>
      </w:r>
      <w:r w:rsidRPr="00D253D5">
        <w:rPr>
          <w:sz w:val="32"/>
          <w:szCs w:val="32"/>
        </w:rPr>
        <w:t>,</w:t>
      </w:r>
      <w:r w:rsidRPr="00D253D5">
        <w:rPr>
          <w:rFonts w:cs="Cordia New"/>
          <w:sz w:val="32"/>
          <w:szCs w:val="32"/>
          <w:cs/>
        </w:rPr>
        <w:t>ก.</w:t>
      </w:r>
      <w:proofErr w:type="spellStart"/>
      <w:r w:rsidRPr="00D253D5">
        <w:rPr>
          <w:rFonts w:cs="Cordia New"/>
          <w:sz w:val="32"/>
          <w:szCs w:val="32"/>
          <w:cs/>
        </w:rPr>
        <w:t>อบต</w:t>
      </w:r>
      <w:proofErr w:type="spellEnd"/>
      <w:r w:rsidRPr="00D253D5">
        <w:rPr>
          <w:rFonts w:cs="Cordia New"/>
          <w:sz w:val="32"/>
          <w:szCs w:val="32"/>
          <w:cs/>
        </w:rPr>
        <w:t>.จังหวัด)</w:t>
      </w:r>
    </w:p>
    <w:p w:rsidR="00D253D5" w:rsidRPr="00D253D5" w:rsidRDefault="00D253D5" w:rsidP="00D253D5">
      <w:pPr>
        <w:spacing w:after="0"/>
        <w:jc w:val="thaiDistribute"/>
        <w:rPr>
          <w:sz w:val="32"/>
          <w:szCs w:val="32"/>
        </w:rPr>
      </w:pPr>
      <w:proofErr w:type="gramStart"/>
      <w:r w:rsidRPr="00D253D5">
        <w:rPr>
          <w:sz w:val="32"/>
          <w:szCs w:val="32"/>
        </w:rPr>
        <w:t>3.</w:t>
      </w:r>
      <w:r w:rsidRPr="00D253D5">
        <w:rPr>
          <w:rFonts w:cs="Cordia New"/>
          <w:sz w:val="32"/>
          <w:szCs w:val="32"/>
          <w:cs/>
        </w:rPr>
        <w:t>คณะกรรมการมาตรฐานการบริหารบุคคลส่วนท้องถิ่น (</w:t>
      </w:r>
      <w:proofErr w:type="spellStart"/>
      <w:r w:rsidRPr="00D253D5">
        <w:rPr>
          <w:rFonts w:cs="Cordia New"/>
          <w:sz w:val="32"/>
          <w:szCs w:val="32"/>
          <w:cs/>
        </w:rPr>
        <w:t>ก.ถ</w:t>
      </w:r>
      <w:proofErr w:type="spellEnd"/>
      <w:r w:rsidRPr="00D253D5">
        <w:rPr>
          <w:rFonts w:cs="Cordia New"/>
          <w:sz w:val="32"/>
          <w:szCs w:val="32"/>
          <w:cs/>
        </w:rPr>
        <w:t>.)</w:t>
      </w:r>
      <w:proofErr w:type="gramEnd"/>
    </w:p>
    <w:p w:rsidR="00D253D5" w:rsidRPr="00D253D5" w:rsidRDefault="00D253D5" w:rsidP="00D253D5">
      <w:pPr>
        <w:spacing w:after="0"/>
        <w:jc w:val="thaiDistribute"/>
        <w:rPr>
          <w:sz w:val="32"/>
          <w:szCs w:val="32"/>
        </w:rPr>
      </w:pPr>
      <w:r w:rsidRPr="00D253D5">
        <w:rPr>
          <w:sz w:val="32"/>
          <w:szCs w:val="32"/>
        </w:rPr>
        <w:t xml:space="preserve"> </w:t>
      </w:r>
      <w:r w:rsidRPr="00D253D5">
        <w:rPr>
          <w:rFonts w:cs="Cordia New"/>
          <w:sz w:val="32"/>
          <w:szCs w:val="32"/>
          <w:cs/>
        </w:rPr>
        <w:t>โดยรูปแบบของคณะกรรมการเป็นกรรมการไตรภาคี  และการออกคำสั่งเกี่ยวกับการบรรจุ  แต่งตั้ง การย้าย  การโอน  การเลื่อนระดับ  การเลื่อนขั้นเงินเดือน  การสอบสวน  การลงโทษทางวินัย  การให้ออกจากราชการ  การอุทธรณ์  การร้องทุกข์  หรือการอื่นใด  ที่เกี่ยวข้องกับการบริหารงานบุคคลเป็นอำนาจของผู้บริหารท้องถิ่นแต่ละรูปแบบ</w:t>
      </w:r>
    </w:p>
    <w:p w:rsidR="00206CC9" w:rsidRPr="00D253D5" w:rsidRDefault="00D253D5" w:rsidP="00D253D5">
      <w:pPr>
        <w:spacing w:after="0"/>
        <w:jc w:val="thaiDistribute"/>
        <w:rPr>
          <w:sz w:val="32"/>
          <w:szCs w:val="32"/>
        </w:rPr>
      </w:pPr>
      <w:r w:rsidRPr="00D253D5">
        <w:rPr>
          <w:rFonts w:cs="Cordia New"/>
          <w:sz w:val="32"/>
          <w:szCs w:val="32"/>
          <w:cs/>
        </w:rPr>
        <w:t xml:space="preserve">การบริหารงานบุคคลขององค์กรปกครองส่วนท้องถิ่น  มีความเป็นอิสระในการวางแผนงบประมาณ  การบริหารบุคคลของท้องถิ่นเอง  โดยมีเป้าหมายที่การบริหารบุคคลภายใต้กรอบมาตรฐานกลางข้าราชการหรือพนักงานส่วนท้องถิ่น  และอยู่ภายใต้กรอบวงเงิน  </w:t>
      </w:r>
      <w:r w:rsidRPr="00D253D5">
        <w:rPr>
          <w:sz w:val="32"/>
          <w:szCs w:val="32"/>
        </w:rPr>
        <w:t xml:space="preserve">40% </w:t>
      </w:r>
      <w:r w:rsidRPr="00D253D5">
        <w:rPr>
          <w:rFonts w:cs="Cordia New"/>
          <w:sz w:val="32"/>
          <w:szCs w:val="32"/>
          <w:cs/>
        </w:rPr>
        <w:t>ของงบประมาณรายจ่ายประจำปีขององค์กรปกครองส่วนท้องถิ่นนั้นๆ</w:t>
      </w:r>
    </w:p>
    <w:sectPr w:rsidR="00206CC9" w:rsidRPr="00D25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D5"/>
    <w:rsid w:val="00206CC9"/>
    <w:rsid w:val="00D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1</cp:revision>
  <dcterms:created xsi:type="dcterms:W3CDTF">2019-08-01T04:49:00Z</dcterms:created>
  <dcterms:modified xsi:type="dcterms:W3CDTF">2019-08-01T04:50:00Z</dcterms:modified>
</cp:coreProperties>
</file>